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88" w:lineRule="exact"/>
        <w:rPr>
          <w:rFonts w:hint="eastAsia" w:ascii="方正小标宋简体" w:hAnsi="仿宋" w:eastAsia="方正小标宋简体"/>
          <w:sz w:val="44"/>
          <w:szCs w:val="44"/>
        </w:rPr>
      </w:pP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2026年阿秀乡</w:t>
      </w:r>
      <w:r>
        <w:rPr>
          <w:rFonts w:hint="eastAsia" w:ascii="方正小标宋简体" w:hAnsi="仿宋" w:eastAsia="方正小标宋简体"/>
          <w:sz w:val="44"/>
          <w:szCs w:val="44"/>
          <w:lang w:eastAsia="zh-CN"/>
        </w:rPr>
        <w:t>农牧综合服务中心</w:t>
      </w:r>
      <w:r>
        <w:rPr>
          <w:rFonts w:hint="eastAsia" w:ascii="方正小标宋简体" w:hAnsi="仿宋" w:eastAsia="方正小标宋简体"/>
          <w:sz w:val="44"/>
          <w:szCs w:val="44"/>
        </w:rPr>
        <w:t>（单位）部门预算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jc w:val="left"/>
        <w:rPr>
          <w:rFonts w:ascii="方正小标宋简体" w:hAnsi="仿宋" w:eastAsia="方正小标宋简体"/>
          <w:b/>
          <w:sz w:val="32"/>
          <w:szCs w:val="32"/>
        </w:rPr>
      </w:pPr>
      <w:r>
        <w:rPr>
          <w:rFonts w:hint="eastAsia" w:ascii="方正小标宋简体" w:hAnsi="仿宋" w:eastAsia="方正小标宋简体"/>
          <w:b/>
          <w:sz w:val="32"/>
          <w:szCs w:val="32"/>
          <w:lang w:val="en-US" w:eastAsia="zh-CN"/>
        </w:rPr>
        <w:t xml:space="preserve">   </w:t>
      </w: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阿秀乡</w:t>
      </w:r>
      <w:r>
        <w:rPr>
          <w:rFonts w:hint="eastAsia" w:ascii="方正小标宋简体" w:hAnsi="仿宋" w:eastAsia="方正小标宋简体"/>
          <w:b/>
          <w:sz w:val="32"/>
          <w:szCs w:val="32"/>
        </w:rPr>
        <w:t>阿秀乡</w:t>
      </w:r>
      <w:r>
        <w:rPr>
          <w:rFonts w:hint="eastAsia" w:ascii="方正小标宋简体" w:hAnsi="仿宋" w:eastAsia="方正小标宋简体"/>
          <w:b/>
          <w:sz w:val="32"/>
          <w:szCs w:val="32"/>
          <w:lang w:eastAsia="zh-CN"/>
        </w:rPr>
        <w:t>农牧综合服务中心</w:t>
      </w:r>
      <w:r>
        <w:rPr>
          <w:rFonts w:hint="eastAsia" w:ascii="方正小标宋简体" w:hAnsi="仿宋" w:eastAsia="方正小标宋简体"/>
          <w:b/>
          <w:sz w:val="32"/>
          <w:szCs w:val="32"/>
        </w:rPr>
        <w:t>（单位）概况</w:t>
      </w:r>
    </w:p>
    <w:p>
      <w:pPr>
        <w:pStyle w:val="9"/>
        <w:numPr>
          <w:ilvl w:val="0"/>
          <w:numId w:val="1"/>
        </w:numPr>
        <w:spacing w:line="588" w:lineRule="exact"/>
        <w:ind w:firstLineChars="0"/>
        <w:rPr>
          <w:rFonts w:ascii="黑体" w:hAnsi="黑体" w:eastAsia="黑体"/>
          <w:sz w:val="32"/>
          <w:szCs w:val="32"/>
        </w:rPr>
      </w:pPr>
      <w:r>
        <w:rPr>
          <w:rFonts w:hint="eastAsia" w:ascii="黑体" w:hAnsi="黑体" w:eastAsia="黑体"/>
          <w:sz w:val="32"/>
          <w:szCs w:val="32"/>
        </w:rPr>
        <w:t>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2026</w:t>
      </w:r>
      <w:r>
        <w:rPr>
          <w:rFonts w:ascii="方正小标宋简体" w:hAnsi="仿宋" w:eastAsia="方正小标宋简体"/>
          <w:b/>
          <w:sz w:val="32"/>
          <w:szCs w:val="32"/>
        </w:rPr>
        <w:t>年部门预算表</w:t>
      </w:r>
    </w:p>
    <w:p>
      <w:pPr>
        <w:spacing w:line="588" w:lineRule="exact"/>
        <w:ind w:firstLine="640"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0"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阿秀乡农牧综合服务中心（单位）概况</w:t>
      </w:r>
    </w:p>
    <w:p>
      <w:pPr>
        <w:adjustRightInd w:val="0"/>
        <w:spacing w:line="576"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ascii="仿宋" w:hAnsi="仿宋" w:eastAsia="仿宋"/>
          <w:sz w:val="32"/>
          <w:szCs w:val="32"/>
        </w:rPr>
      </w:pPr>
      <w:r>
        <w:rPr>
          <w:rFonts w:hint="eastAsia" w:ascii="仿宋" w:hAnsi="仿宋" w:eastAsia="仿宋"/>
          <w:sz w:val="32"/>
          <w:szCs w:val="32"/>
        </w:rPr>
        <w:t xml:space="preserve">第一条  根据党中央、自治区党委和市委关于深化地方党政机构改革的工作要求，按照《关于那曲市机构改革的实施意见》和《巴青县机构改革方案》，制定本规定。    </w:t>
      </w:r>
    </w:p>
    <w:p>
      <w:pPr>
        <w:ind w:firstLine="640" w:firstLineChars="200"/>
        <w:rPr>
          <w:rFonts w:ascii="仿宋" w:hAnsi="仿宋" w:eastAsia="仿宋"/>
          <w:sz w:val="32"/>
          <w:szCs w:val="32"/>
        </w:rPr>
      </w:pPr>
      <w:r>
        <w:rPr>
          <w:rFonts w:hint="eastAsia" w:ascii="仿宋" w:hAnsi="仿宋" w:eastAsia="仿宋"/>
          <w:sz w:val="32"/>
          <w:szCs w:val="32"/>
        </w:rPr>
        <w:t>第二条  巴青县阿秀乡农牧综合服务中心是协助乡政府领导同志处理农牧综合服务中心日常工作的机构。</w:t>
      </w:r>
    </w:p>
    <w:p>
      <w:pPr>
        <w:ind w:firstLine="640" w:firstLineChars="200"/>
        <w:rPr>
          <w:rFonts w:ascii="仿宋" w:hAnsi="仿宋" w:eastAsia="仿宋"/>
          <w:sz w:val="32"/>
          <w:szCs w:val="32"/>
        </w:rPr>
      </w:pPr>
      <w:r>
        <w:rPr>
          <w:rFonts w:hint="eastAsia" w:ascii="仿宋" w:hAnsi="仿宋" w:eastAsia="仿宋"/>
          <w:sz w:val="32"/>
          <w:szCs w:val="32"/>
        </w:rPr>
        <w:t>第三条  巴青县阿秀乡农牧综合服务中心贯彻落实党中央、国务院方针政策和自治区党委、政府以及市委、市政府和县委、巴青县人民政府决策部署，在履行职责过程中坚持和加强县委、县政府对巴青县阿秀乡农牧综合服务中心工作的统一领导。主要职责是：</w:t>
      </w:r>
    </w:p>
    <w:p>
      <w:pPr>
        <w:ind w:firstLine="640" w:firstLineChars="200"/>
        <w:rPr>
          <w:rFonts w:ascii="仿宋" w:hAnsi="仿宋" w:eastAsia="仿宋"/>
          <w:sz w:val="32"/>
          <w:szCs w:val="32"/>
        </w:rPr>
      </w:pPr>
      <w:r>
        <w:rPr>
          <w:rFonts w:hint="eastAsia" w:ascii="仿宋" w:hAnsi="仿宋" w:eastAsia="仿宋"/>
          <w:sz w:val="32"/>
          <w:szCs w:val="32"/>
        </w:rPr>
        <w:t>（一）负责处理巴青县阿秀乡农牧综合服务中心日常政务和事务。协助巴青县阿秀乡人民政府领导同志组织实施会议决定事项。</w:t>
      </w:r>
    </w:p>
    <w:p>
      <w:pPr>
        <w:ind w:firstLine="640" w:firstLineChars="200"/>
        <w:rPr>
          <w:rFonts w:ascii="仿宋" w:hAnsi="仿宋" w:eastAsia="仿宋"/>
          <w:sz w:val="32"/>
          <w:szCs w:val="32"/>
        </w:rPr>
      </w:pPr>
      <w:r>
        <w:rPr>
          <w:rFonts w:hint="eastAsia" w:ascii="仿宋" w:hAnsi="仿宋" w:eastAsia="仿宋"/>
          <w:sz w:val="32"/>
          <w:szCs w:val="32"/>
        </w:rPr>
        <w:t>（二）负责巴青县阿秀乡农牧综合服务中心各项日常工作，指导各村（居）及巴青县阿秀乡人民政府各部门值班工作，及时报告重要情况，传达和督促落实县人民政府及巴青县阿秀乡人民政府领导批示。</w:t>
      </w:r>
    </w:p>
    <w:p>
      <w:pPr>
        <w:ind w:firstLine="640" w:firstLineChars="200"/>
        <w:rPr>
          <w:rFonts w:ascii="仿宋" w:hAnsi="仿宋" w:eastAsia="仿宋"/>
          <w:sz w:val="32"/>
          <w:szCs w:val="32"/>
        </w:rPr>
      </w:pPr>
      <w:r>
        <w:rPr>
          <w:rFonts w:hint="eastAsia" w:ascii="仿宋" w:hAnsi="仿宋" w:eastAsia="仿宋"/>
          <w:sz w:val="32"/>
          <w:szCs w:val="32"/>
        </w:rPr>
        <w:t>（三）负责推进指导、协调监督全乡党政信息公开和机关效能建设工作。负责信息公开和党务政务公开工作，编辑政府公报。</w:t>
      </w:r>
    </w:p>
    <w:p>
      <w:pPr>
        <w:ind w:firstLine="640" w:firstLineChars="200"/>
        <w:rPr>
          <w:rFonts w:ascii="仿宋" w:hAnsi="仿宋" w:eastAsia="仿宋"/>
          <w:sz w:val="32"/>
          <w:szCs w:val="32"/>
        </w:rPr>
      </w:pPr>
      <w:r>
        <w:rPr>
          <w:rFonts w:hint="eastAsia" w:ascii="仿宋" w:hAnsi="仿宋" w:eastAsia="仿宋"/>
          <w:sz w:val="32"/>
          <w:szCs w:val="32"/>
        </w:rPr>
        <w:t>（四）牵头推进法治政府建设、依法行政和“放管服”工作。</w:t>
      </w:r>
    </w:p>
    <w:p>
      <w:pPr>
        <w:ind w:firstLine="640" w:firstLineChars="200"/>
        <w:rPr>
          <w:rFonts w:ascii="仿宋" w:hAnsi="仿宋" w:eastAsia="仿宋"/>
          <w:sz w:val="32"/>
          <w:szCs w:val="32"/>
        </w:rPr>
      </w:pPr>
      <w:r>
        <w:rPr>
          <w:rFonts w:hint="eastAsia" w:ascii="仿宋" w:hAnsi="仿宋" w:eastAsia="仿宋"/>
          <w:sz w:val="32"/>
          <w:szCs w:val="32"/>
        </w:rPr>
        <w:t>（五）负责上级工作组、来宾的接待服务保障工作。</w:t>
      </w:r>
    </w:p>
    <w:p>
      <w:pPr>
        <w:ind w:firstLine="640" w:firstLineChars="200"/>
        <w:rPr>
          <w:rFonts w:ascii="仿宋" w:hAnsi="仿宋" w:eastAsia="仿宋"/>
          <w:sz w:val="32"/>
          <w:szCs w:val="32"/>
        </w:rPr>
      </w:pPr>
      <w:r>
        <w:rPr>
          <w:rFonts w:hint="eastAsia" w:ascii="仿宋" w:hAnsi="仿宋" w:eastAsia="仿宋"/>
          <w:sz w:val="32"/>
          <w:szCs w:val="32"/>
        </w:rPr>
        <w:t>（六）负责巴青县阿秀乡农牧综合服务中心公务用车，巴青县阿秀乡农牧综合服务中心事务管理、等工作。</w:t>
      </w:r>
    </w:p>
    <w:p>
      <w:pPr>
        <w:ind w:firstLine="640" w:firstLineChars="200"/>
        <w:rPr>
          <w:rFonts w:ascii="仿宋" w:hAnsi="仿宋" w:eastAsia="仿宋"/>
          <w:sz w:val="32"/>
          <w:szCs w:val="32"/>
        </w:rPr>
      </w:pPr>
      <w:r>
        <w:rPr>
          <w:rFonts w:hint="eastAsia" w:ascii="仿宋" w:hAnsi="仿宋" w:eastAsia="仿宋"/>
          <w:sz w:val="32"/>
          <w:szCs w:val="32"/>
        </w:rPr>
        <w:t>（七）负责乡外事工作，牵头负责相关协调和服务工作。</w:t>
      </w:r>
    </w:p>
    <w:p>
      <w:pPr>
        <w:ind w:firstLine="640" w:firstLineChars="200"/>
        <w:rPr>
          <w:rFonts w:ascii="仿宋" w:hAnsi="仿宋" w:eastAsia="仿宋"/>
          <w:sz w:val="32"/>
          <w:szCs w:val="32"/>
        </w:rPr>
      </w:pPr>
      <w:r>
        <w:rPr>
          <w:rFonts w:hint="eastAsia" w:ascii="仿宋" w:hAnsi="仿宋" w:eastAsia="仿宋"/>
          <w:sz w:val="32"/>
          <w:szCs w:val="32"/>
        </w:rPr>
        <w:t>（八）完成县委、县人民政府和乡人民政府领导同志交办的其他任务。</w:t>
      </w:r>
    </w:p>
    <w:p>
      <w:pPr>
        <w:ind w:firstLine="640" w:firstLineChars="200"/>
        <w:rPr>
          <w:rFonts w:ascii="仿宋" w:hAnsi="仿宋" w:eastAsia="仿宋"/>
          <w:sz w:val="32"/>
          <w:szCs w:val="32"/>
        </w:rPr>
      </w:pPr>
      <w:r>
        <w:rPr>
          <w:rFonts w:hint="eastAsia" w:ascii="仿宋" w:hAnsi="仿宋" w:eastAsia="仿宋"/>
          <w:sz w:val="32"/>
          <w:szCs w:val="32"/>
        </w:rPr>
        <w:t>第四条  巴青县阿秀乡人民政府所属事业单位的设置、职责和编制另行规定。</w:t>
      </w:r>
    </w:p>
    <w:p>
      <w:pPr>
        <w:ind w:firstLine="640" w:firstLineChars="200"/>
        <w:rPr>
          <w:rFonts w:ascii="仿宋" w:hAnsi="仿宋" w:eastAsia="仿宋"/>
          <w:sz w:val="32"/>
          <w:szCs w:val="32"/>
        </w:rPr>
      </w:pPr>
      <w:r>
        <w:rPr>
          <w:rFonts w:hint="eastAsia" w:ascii="仿宋" w:hAnsi="仿宋" w:eastAsia="仿宋"/>
          <w:sz w:val="32"/>
          <w:szCs w:val="32"/>
        </w:rPr>
        <w:t>第五条  本规定由乡党委、乡人民政府负责解释，具体解释工作由乡党委机构编制委员会办公室承担，其调整由乡党委机构编制委员会办公室按规定程序办理。</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ind w:firstLine="640" w:firstLineChars="200"/>
        <w:rPr>
          <w:rFonts w:ascii="仿宋" w:hAnsi="仿宋" w:eastAsia="仿宋"/>
          <w:sz w:val="32"/>
          <w:szCs w:val="32"/>
        </w:rPr>
      </w:pPr>
      <w:r>
        <w:rPr>
          <w:rFonts w:hint="eastAsia" w:ascii="仿宋" w:hAnsi="仿宋" w:eastAsia="仿宋"/>
          <w:sz w:val="32"/>
          <w:szCs w:val="32"/>
        </w:rPr>
        <w:t>巴青县阿秀乡农牧编制</w:t>
      </w:r>
      <w:r>
        <w:rPr>
          <w:rFonts w:hint="eastAsia" w:ascii="仿宋" w:hAnsi="仿宋" w:eastAsia="仿宋"/>
          <w:sz w:val="32"/>
          <w:szCs w:val="32"/>
          <w:u w:val="single"/>
        </w:rPr>
        <w:t>14</w:t>
      </w:r>
      <w:r>
        <w:rPr>
          <w:rFonts w:hint="eastAsia" w:ascii="仿宋" w:hAnsi="仿宋" w:eastAsia="仿宋"/>
          <w:sz w:val="32"/>
          <w:szCs w:val="32"/>
        </w:rPr>
        <w:t>名。部门领导职数</w:t>
      </w:r>
      <w:r>
        <w:rPr>
          <w:rFonts w:hint="eastAsia" w:ascii="仿宋" w:hAnsi="仿宋" w:eastAsia="仿宋"/>
          <w:sz w:val="32"/>
          <w:szCs w:val="32"/>
          <w:u w:val="single"/>
        </w:rPr>
        <w:t>1</w:t>
      </w:r>
      <w:r>
        <w:rPr>
          <w:rFonts w:hint="eastAsia" w:ascii="仿宋" w:hAnsi="仿宋" w:eastAsia="仿宋"/>
          <w:sz w:val="32"/>
          <w:szCs w:val="32"/>
        </w:rPr>
        <w:t>名（正科级</w:t>
      </w:r>
      <w:r>
        <w:rPr>
          <w:rFonts w:hint="eastAsia" w:ascii="仿宋" w:hAnsi="仿宋" w:eastAsia="仿宋"/>
          <w:sz w:val="32"/>
          <w:szCs w:val="32"/>
          <w:u w:val="single"/>
        </w:rPr>
        <w:t>0</w:t>
      </w:r>
      <w:r>
        <w:rPr>
          <w:rFonts w:hint="eastAsia" w:ascii="仿宋" w:hAnsi="仿宋" w:eastAsia="仿宋"/>
          <w:sz w:val="32"/>
          <w:szCs w:val="32"/>
        </w:rPr>
        <w:t>名、副科级</w:t>
      </w:r>
      <w:r>
        <w:rPr>
          <w:rFonts w:hint="eastAsia" w:ascii="仿宋" w:hAnsi="仿宋" w:eastAsia="仿宋"/>
          <w:sz w:val="32"/>
          <w:szCs w:val="32"/>
          <w:u w:val="single"/>
        </w:rPr>
        <w:t>1</w:t>
      </w:r>
      <w:r>
        <w:rPr>
          <w:rFonts w:hint="eastAsia" w:ascii="仿宋" w:hAnsi="仿宋" w:eastAsia="仿宋"/>
          <w:sz w:val="32"/>
          <w:szCs w:val="32"/>
        </w:rPr>
        <w:t>名）。</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本单位无下属单位，部门预算为阿秀乡农牧综合服务中心预算。</w:t>
      </w:r>
    </w:p>
    <w:p>
      <w:pPr>
        <w:spacing w:line="588" w:lineRule="exact"/>
        <w:jc w:val="center"/>
        <w:rPr>
          <w:rFonts w:ascii="仿宋" w:hAnsi="仿宋" w:eastAsia="仿宋" w:cs="仿宋"/>
          <w:color w:val="000000" w:themeColor="text1"/>
          <w:sz w:val="32"/>
          <w:szCs w:val="32"/>
        </w:rPr>
      </w:pPr>
    </w:p>
    <w:p>
      <w:pPr>
        <w:spacing w:line="588" w:lineRule="exact"/>
        <w:jc w:val="center"/>
        <w:rPr>
          <w:rFonts w:ascii="仿宋" w:hAnsi="仿宋" w:eastAsia="仿宋" w:cs="仿宋"/>
          <w:color w:val="000000" w:themeColor="text1"/>
          <w:sz w:val="32"/>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2026年阿秀乡农牧综合服务中心部门预算表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2026年阿秀乡农牧综合服务中心部门预算情况说明</w:t>
      </w:r>
    </w:p>
    <w:p>
      <w:pPr>
        <w:pStyle w:val="9"/>
        <w:numPr>
          <w:ilvl w:val="0"/>
          <w:numId w:val="1"/>
        </w:numPr>
        <w:spacing w:line="588" w:lineRule="exact"/>
        <w:ind w:firstLineChars="0"/>
        <w:rPr>
          <w:rFonts w:ascii="黑体" w:hAnsi="黑体" w:eastAsia="黑体"/>
          <w:sz w:val="32"/>
          <w:szCs w:val="32"/>
        </w:rPr>
      </w:pPr>
      <w:r>
        <w:rPr>
          <w:rFonts w:ascii="黑体" w:hAnsi="黑体" w:eastAsia="黑体"/>
          <w:sz w:val="32"/>
          <w:szCs w:val="32"/>
        </w:rPr>
        <w:t>部门预算收支增减变化情况</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例如：2026年本部门收入预算</w:t>
      </w:r>
      <w:r>
        <w:rPr>
          <w:rFonts w:hint="default" w:ascii="Times New Roman" w:hAnsi="Times New Roman" w:eastAsia="仿宋" w:cs="Times New Roman"/>
          <w:sz w:val="32"/>
          <w:szCs w:val="32"/>
          <w:u w:val="single"/>
        </w:rPr>
        <w:t>556.25</w:t>
      </w:r>
      <w:r>
        <w:rPr>
          <w:rFonts w:hint="default" w:ascii="Times New Roman" w:hAnsi="Times New Roman" w:eastAsia="仿宋" w:cs="Times New Roman"/>
          <w:sz w:val="32"/>
          <w:szCs w:val="32"/>
        </w:rPr>
        <w:t>万元，比上年增加</w:t>
      </w:r>
      <w:r>
        <w:rPr>
          <w:rFonts w:hint="default" w:ascii="Times New Roman" w:hAnsi="Times New Roman" w:eastAsia="仿宋" w:cs="Times New Roman"/>
          <w:sz w:val="32"/>
          <w:szCs w:val="32"/>
          <w:u w:val="single"/>
        </w:rPr>
        <w:t>556.25</w:t>
      </w:r>
      <w:r>
        <w:rPr>
          <w:rFonts w:hint="default" w:ascii="Times New Roman" w:hAnsi="Times New Roman" w:eastAsia="仿宋" w:cs="Times New Roman"/>
          <w:sz w:val="32"/>
          <w:szCs w:val="32"/>
        </w:rPr>
        <w:t>万元，增长100%，主要原因是：</w:t>
      </w:r>
      <w:r>
        <w:rPr>
          <w:rFonts w:hint="eastAsia" w:ascii="仿宋" w:hAnsi="仿宋" w:eastAsia="仿宋"/>
          <w:sz w:val="32"/>
          <w:szCs w:val="32"/>
          <w:lang w:val="en-US" w:eastAsia="zh-CN"/>
        </w:rPr>
        <w:t>本单位为2026年新增单位。</w:t>
      </w:r>
      <w:r>
        <w:rPr>
          <w:rFonts w:hint="default" w:ascii="Times New Roman" w:hAnsi="Times New Roman" w:eastAsia="仿宋" w:cs="Times New Roman"/>
          <w:sz w:val="32"/>
          <w:szCs w:val="32"/>
        </w:rPr>
        <w:t>支出预算</w:t>
      </w:r>
      <w:r>
        <w:rPr>
          <w:rFonts w:hint="default" w:ascii="Times New Roman" w:hAnsi="Times New Roman" w:eastAsia="仿宋" w:cs="Times New Roman"/>
          <w:sz w:val="32"/>
          <w:szCs w:val="32"/>
          <w:u w:val="single"/>
        </w:rPr>
        <w:t>556.25</w:t>
      </w:r>
      <w:r>
        <w:rPr>
          <w:rFonts w:hint="default" w:ascii="Times New Roman" w:hAnsi="Times New Roman" w:eastAsia="仿宋" w:cs="Times New Roman"/>
          <w:sz w:val="32"/>
          <w:szCs w:val="32"/>
        </w:rPr>
        <w:t>万元，比上年增加</w:t>
      </w:r>
      <w:r>
        <w:rPr>
          <w:rFonts w:hint="default" w:ascii="Times New Roman" w:hAnsi="Times New Roman" w:eastAsia="仿宋" w:cs="Times New Roman"/>
          <w:sz w:val="32"/>
          <w:szCs w:val="32"/>
          <w:u w:val="single"/>
        </w:rPr>
        <w:t>556.25</w:t>
      </w:r>
      <w:r>
        <w:rPr>
          <w:rFonts w:hint="default" w:ascii="Times New Roman" w:hAnsi="Times New Roman" w:eastAsia="仿宋" w:cs="Times New Roman"/>
          <w:sz w:val="32"/>
          <w:szCs w:val="32"/>
        </w:rPr>
        <w:t>万元，增长100%，主要原因是：</w:t>
      </w:r>
      <w:r>
        <w:rPr>
          <w:rFonts w:hint="eastAsia" w:ascii="仿宋" w:hAnsi="仿宋" w:eastAsia="仿宋"/>
          <w:sz w:val="32"/>
          <w:szCs w:val="32"/>
          <w:lang w:val="en-US" w:eastAsia="zh-CN"/>
        </w:rPr>
        <w:t>本单位为2026年新增单位。</w:t>
      </w:r>
      <w:r>
        <w:rPr>
          <w:rFonts w:hint="default" w:ascii="Times New Roman" w:hAnsi="Times New Roman" w:eastAsia="仿宋" w:cs="Times New Roman"/>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2026年本部门财政拨款安排“三公”经费</w:t>
      </w:r>
      <w:r>
        <w:rPr>
          <w:rFonts w:hint="default" w:ascii="Times New Roman" w:hAnsi="Times New Roman" w:eastAsia="仿宋" w:cs="Times New Roman"/>
          <w:sz w:val="32"/>
          <w:szCs w:val="32"/>
          <w:u w:val="single"/>
        </w:rPr>
        <w:t>3</w:t>
      </w:r>
      <w:r>
        <w:rPr>
          <w:rFonts w:hint="default" w:ascii="Times New Roman" w:hAnsi="Times New Roman" w:eastAsia="仿宋" w:cs="Times New Roman"/>
          <w:sz w:val="32"/>
          <w:szCs w:val="32"/>
        </w:rPr>
        <w:t>万元，比上年</w:t>
      </w:r>
      <w:r>
        <w:rPr>
          <w:rFonts w:hint="eastAsia" w:eastAsia="仿宋" w:cs="Times New Roman"/>
          <w:sz w:val="32"/>
          <w:szCs w:val="32"/>
          <w:lang w:eastAsia="zh-CN"/>
        </w:rPr>
        <w:t>增长</w:t>
      </w:r>
      <w:r>
        <w:rPr>
          <w:rFonts w:hint="default" w:ascii="Times New Roman" w:hAnsi="Times New Roman" w:eastAsia="仿宋" w:cs="Times New Roman"/>
          <w:sz w:val="32"/>
          <w:szCs w:val="32"/>
          <w:u w:val="single"/>
        </w:rPr>
        <w:t>3</w:t>
      </w:r>
      <w:r>
        <w:rPr>
          <w:rFonts w:hint="default" w:ascii="Times New Roman" w:hAnsi="Times New Roman" w:eastAsia="仿宋" w:cs="Times New Roman"/>
          <w:sz w:val="32"/>
          <w:szCs w:val="32"/>
        </w:rPr>
        <w:t>万元，</w:t>
      </w:r>
      <w:r>
        <w:rPr>
          <w:rFonts w:hint="eastAsia" w:eastAsia="仿宋" w:cs="Times New Roman"/>
          <w:sz w:val="32"/>
          <w:szCs w:val="32"/>
          <w:lang w:eastAsia="zh-CN"/>
        </w:rPr>
        <w:t>增长</w:t>
      </w:r>
      <w:r>
        <w:rPr>
          <w:rFonts w:hint="eastAsia" w:eastAsia="仿宋" w:cs="Times New Roman"/>
          <w:sz w:val="32"/>
          <w:szCs w:val="32"/>
          <w:lang w:val="en-US" w:eastAsia="zh-CN"/>
        </w:rPr>
        <w:t>100</w:t>
      </w:r>
      <w:r>
        <w:rPr>
          <w:rFonts w:hint="default" w:ascii="Times New Roman" w:hAnsi="Times New Roman" w:eastAsia="仿宋" w:cs="Times New Roman"/>
          <w:sz w:val="32"/>
          <w:szCs w:val="32"/>
        </w:rPr>
        <w:t>%，主要原因是：</w:t>
      </w:r>
      <w:r>
        <w:rPr>
          <w:rFonts w:hint="eastAsia" w:ascii="仿宋" w:hAnsi="仿宋" w:eastAsia="仿宋"/>
          <w:sz w:val="32"/>
          <w:szCs w:val="32"/>
          <w:lang w:val="en-US" w:eastAsia="zh-CN"/>
        </w:rPr>
        <w:t>本单位为2026年新增单位</w:t>
      </w:r>
      <w:r>
        <w:rPr>
          <w:rFonts w:hint="default" w:ascii="Times New Roman" w:hAnsi="Times New Roman" w:eastAsia="仿宋" w:cs="Times New Roman"/>
          <w:sz w:val="32"/>
          <w:szCs w:val="32"/>
        </w:rPr>
        <w:t>。2025年因公出国（境）</w:t>
      </w:r>
      <w:r>
        <w:rPr>
          <w:rFonts w:hint="default" w:ascii="Times New Roman" w:hAnsi="Times New Roman" w:eastAsia="仿宋" w:cs="Times New Roman"/>
          <w:sz w:val="32"/>
          <w:szCs w:val="32"/>
          <w:u w:val="single"/>
        </w:rPr>
        <w:t>0</w:t>
      </w:r>
      <w:r>
        <w:rPr>
          <w:rFonts w:hint="default" w:ascii="Times New Roman" w:hAnsi="Times New Roman" w:eastAsia="仿宋" w:cs="Times New Roman"/>
          <w:sz w:val="32"/>
          <w:szCs w:val="32"/>
        </w:rPr>
        <w:t>个团组、</w:t>
      </w:r>
      <w:r>
        <w:rPr>
          <w:rFonts w:hint="default" w:ascii="Times New Roman" w:hAnsi="Times New Roman" w:eastAsia="仿宋" w:cs="Times New Roman"/>
          <w:sz w:val="32"/>
          <w:szCs w:val="32"/>
          <w:u w:val="single"/>
        </w:rPr>
        <w:t>0</w:t>
      </w:r>
      <w:r>
        <w:rPr>
          <w:rFonts w:hint="default" w:ascii="Times New Roman" w:hAnsi="Times New Roman" w:eastAsia="仿宋" w:cs="Times New Roman"/>
          <w:sz w:val="32"/>
          <w:szCs w:val="32"/>
        </w:rPr>
        <w:t>人，公务用车购置</w:t>
      </w:r>
      <w:r>
        <w:rPr>
          <w:rFonts w:hint="default" w:ascii="Times New Roman" w:hAnsi="Times New Roman" w:eastAsia="仿宋" w:cs="Times New Roman"/>
          <w:sz w:val="32"/>
          <w:szCs w:val="32"/>
          <w:u w:val="single"/>
        </w:rPr>
        <w:t>0</w:t>
      </w:r>
      <w:r>
        <w:rPr>
          <w:rFonts w:hint="default" w:ascii="Times New Roman" w:hAnsi="Times New Roman" w:eastAsia="仿宋" w:cs="Times New Roman"/>
          <w:sz w:val="32"/>
          <w:szCs w:val="32"/>
        </w:rPr>
        <w:t>辆、保有</w:t>
      </w:r>
      <w:r>
        <w:rPr>
          <w:rFonts w:hint="default" w:ascii="Times New Roman" w:hAnsi="Times New Roman" w:eastAsia="仿宋" w:cs="Times New Roman"/>
          <w:sz w:val="32"/>
          <w:szCs w:val="32"/>
          <w:u w:val="single"/>
        </w:rPr>
        <w:t>0</w:t>
      </w:r>
      <w:r>
        <w:rPr>
          <w:rFonts w:hint="default" w:ascii="Times New Roman" w:hAnsi="Times New Roman" w:eastAsia="仿宋" w:cs="Times New Roman"/>
          <w:sz w:val="32"/>
          <w:szCs w:val="32"/>
        </w:rPr>
        <w:t>量，国内公务接待</w:t>
      </w:r>
      <w:r>
        <w:rPr>
          <w:rFonts w:hint="default" w:ascii="Times New Roman" w:hAnsi="Times New Roman" w:eastAsia="仿宋" w:cs="Times New Roman"/>
          <w:sz w:val="32"/>
          <w:szCs w:val="32"/>
          <w:u w:val="single"/>
        </w:rPr>
        <w:t>0</w:t>
      </w:r>
      <w:r>
        <w:rPr>
          <w:rFonts w:hint="default" w:ascii="Times New Roman" w:hAnsi="Times New Roman" w:eastAsia="仿宋" w:cs="Times New Roman"/>
          <w:sz w:val="32"/>
          <w:szCs w:val="32"/>
        </w:rPr>
        <w:t>批次、</w:t>
      </w:r>
      <w:r>
        <w:rPr>
          <w:rFonts w:hint="default" w:ascii="Times New Roman" w:hAnsi="Times New Roman" w:eastAsia="仿宋" w:cs="Times New Roman"/>
          <w:sz w:val="32"/>
          <w:szCs w:val="32"/>
          <w:u w:val="single"/>
        </w:rPr>
        <w:t>0</w:t>
      </w:r>
      <w:r>
        <w:rPr>
          <w:rFonts w:hint="default" w:ascii="Times New Roman" w:hAnsi="Times New Roman" w:eastAsia="仿宋" w:cs="Times New Roman"/>
          <w:sz w:val="32"/>
          <w:szCs w:val="32"/>
        </w:rPr>
        <w:t>人</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2026年，本部门机关运行经费安</w:t>
      </w:r>
      <w:r>
        <w:rPr>
          <w:rFonts w:hint="default" w:ascii="Times New Roman" w:hAnsi="Times New Roman" w:eastAsia="仿宋" w:cs="Times New Roman"/>
          <w:sz w:val="32"/>
          <w:szCs w:val="32"/>
          <w:u w:val="single"/>
        </w:rPr>
        <w:t>排</w:t>
      </w:r>
      <w:r>
        <w:rPr>
          <w:rFonts w:hint="eastAsia" w:ascii="Times New Roman" w:hAnsi="Times New Roman" w:eastAsia="仿宋" w:cs="Times New Roman"/>
          <w:sz w:val="32"/>
          <w:szCs w:val="32"/>
          <w:lang w:val="en-US" w:eastAsia="zh-CN"/>
        </w:rPr>
        <w:t>46.04</w:t>
      </w:r>
      <w:r>
        <w:rPr>
          <w:rFonts w:hint="default"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比上年</w:t>
      </w:r>
      <w:r>
        <w:rPr>
          <w:rFonts w:hint="eastAsia" w:eastAsia="仿宋" w:cs="Times New Roman"/>
          <w:sz w:val="32"/>
          <w:szCs w:val="32"/>
          <w:lang w:eastAsia="zh-CN"/>
        </w:rPr>
        <w:t>增长</w:t>
      </w:r>
      <w:r>
        <w:rPr>
          <w:rFonts w:hint="eastAsia" w:eastAsia="仿宋" w:cs="Times New Roman"/>
          <w:sz w:val="32"/>
          <w:szCs w:val="32"/>
          <w:u w:val="single"/>
          <w:lang w:val="en-US" w:eastAsia="zh-CN"/>
        </w:rPr>
        <w:t>46.04</w:t>
      </w:r>
      <w:r>
        <w:rPr>
          <w:rFonts w:hint="default" w:ascii="Times New Roman" w:hAnsi="Times New Roman" w:eastAsia="仿宋" w:cs="Times New Roman"/>
          <w:sz w:val="32"/>
          <w:szCs w:val="32"/>
        </w:rPr>
        <w:t>万元，增长</w:t>
      </w:r>
      <w:r>
        <w:rPr>
          <w:rFonts w:hint="eastAsia" w:eastAsia="仿宋" w:cs="Times New Roman"/>
          <w:sz w:val="32"/>
          <w:szCs w:val="32"/>
          <w:lang w:val="en-US" w:eastAsia="zh-CN"/>
        </w:rPr>
        <w:t>100</w:t>
      </w:r>
      <w:r>
        <w:rPr>
          <w:rFonts w:hint="default" w:ascii="Times New Roman" w:hAnsi="Times New Roman" w:eastAsia="仿宋" w:cs="Times New Roman"/>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w:t>
      </w:r>
      <w:bookmarkStart w:id="0" w:name="_GoBack"/>
      <w:bookmarkEnd w:id="0"/>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default" w:ascii="Times New Roman" w:hAnsi="Times New Roman" w:eastAsia="仿宋" w:cs="Times New Roman"/>
          <w:sz w:val="32"/>
          <w:szCs w:val="32"/>
        </w:rPr>
        <w:t>截至2026年1月20日，本部门固定资产构成情况为：车辆1辆，单价在50万元以上通用设备0台（套），单价在100万元以上专用设备0台（套）。</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rPr>
          <w:rFonts w:ascii="宋体" w:hAnsi="宋体" w:cs="宋体"/>
          <w:color w:val="000000"/>
          <w:kern w:val="0"/>
          <w:sz w:val="22"/>
          <w:szCs w:val="22"/>
        </w:rPr>
      </w:pPr>
      <w:r>
        <w:rPr>
          <w:rFonts w:hint="eastAsia" w:ascii="仿宋" w:hAnsi="仿宋" w:eastAsia="仿宋"/>
          <w:sz w:val="32"/>
          <w:szCs w:val="32"/>
        </w:rPr>
        <w:t>2</w:t>
      </w:r>
      <w:r>
        <w:rPr>
          <w:rFonts w:hint="default" w:ascii="Times New Roman" w:hAnsi="Times New Roman" w:eastAsia="仿宋" w:cs="Times New Roman"/>
          <w:sz w:val="32"/>
          <w:szCs w:val="32"/>
        </w:rPr>
        <w:t>026年，实行绩效目标管理项目</w:t>
      </w:r>
      <w:r>
        <w:rPr>
          <w:rFonts w:hint="eastAsia" w:eastAsia="仿宋" w:cs="Times New Roman"/>
          <w:sz w:val="32"/>
          <w:szCs w:val="32"/>
          <w:u w:val="single"/>
          <w:lang w:val="en-US" w:eastAsia="zh-CN"/>
        </w:rPr>
        <w:t>0</w:t>
      </w:r>
      <w:r>
        <w:rPr>
          <w:rFonts w:hint="default" w:ascii="Times New Roman" w:hAnsi="Times New Roman" w:eastAsia="仿宋" w:cs="Times New Roman"/>
          <w:sz w:val="32"/>
          <w:szCs w:val="32"/>
        </w:rPr>
        <w:t>个，资金</w:t>
      </w:r>
      <w:r>
        <w:rPr>
          <w:rFonts w:hint="eastAsia" w:eastAsia="仿宋" w:cs="Times New Roman"/>
          <w:sz w:val="32"/>
          <w:szCs w:val="32"/>
          <w:u w:val="single"/>
          <w:lang w:val="en-US" w:eastAsia="zh-CN"/>
        </w:rPr>
        <w:t>0</w:t>
      </w:r>
      <w:r>
        <w:rPr>
          <w:rFonts w:hint="default" w:ascii="Times New Roman" w:hAnsi="Times New Roman" w:eastAsia="仿宋" w:cs="Times New Roman"/>
          <w:sz w:val="32"/>
          <w:szCs w:val="32"/>
        </w:rPr>
        <w:t>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6"/>
        <w:gridCol w:w="174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3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1745"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36" w:type="dxa"/>
          </w:tcPr>
          <w:p>
            <w:pPr>
              <w:spacing w:line="588" w:lineRule="exact"/>
              <w:ind w:firstLine="560" w:firstLineChars="200"/>
              <w:jc w:val="center"/>
              <w:rPr>
                <w:rFonts w:hint="default" w:ascii="Times New Roman" w:hAnsi="Times New Roman" w:eastAsia="仿宋" w:cs="Times New Roman"/>
                <w:sz w:val="28"/>
                <w:szCs w:val="32"/>
              </w:rPr>
            </w:pPr>
          </w:p>
        </w:tc>
        <w:tc>
          <w:tcPr>
            <w:tcW w:w="1745" w:type="dxa"/>
          </w:tcPr>
          <w:p>
            <w:pPr>
              <w:spacing w:line="588" w:lineRule="exact"/>
              <w:ind w:firstLine="560" w:firstLineChars="200"/>
              <w:jc w:val="center"/>
              <w:rPr>
                <w:rFonts w:hint="default" w:ascii="Times New Roman" w:hAnsi="Times New Roman" w:eastAsia="仿宋" w:cs="Times New Roman"/>
                <w:sz w:val="28"/>
                <w:szCs w:val="32"/>
              </w:rPr>
            </w:pPr>
          </w:p>
        </w:tc>
        <w:tc>
          <w:tcPr>
            <w:tcW w:w="2841" w:type="dxa"/>
          </w:tcPr>
          <w:p>
            <w:pPr>
              <w:spacing w:line="588" w:lineRule="exact"/>
              <w:ind w:firstLine="640" w:firstLineChars="200"/>
              <w:rPr>
                <w:rFonts w:hint="default" w:ascii="Times New Roman" w:hAnsi="Times New Roman" w:eastAsia="仿宋" w:cs="Times New Roman"/>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36" w:type="dxa"/>
          </w:tcPr>
          <w:p>
            <w:pPr>
              <w:spacing w:line="588" w:lineRule="exact"/>
              <w:ind w:firstLine="560" w:firstLineChars="200"/>
              <w:rPr>
                <w:rFonts w:hint="default" w:ascii="Times New Roman" w:hAnsi="Times New Roman" w:eastAsia="仿宋" w:cs="Times New Roman"/>
                <w:sz w:val="28"/>
                <w:szCs w:val="32"/>
              </w:rPr>
            </w:pPr>
          </w:p>
        </w:tc>
        <w:tc>
          <w:tcPr>
            <w:tcW w:w="1745" w:type="dxa"/>
          </w:tcPr>
          <w:p>
            <w:pPr>
              <w:spacing w:line="588" w:lineRule="exact"/>
              <w:ind w:firstLine="560" w:firstLineChars="200"/>
              <w:jc w:val="both"/>
              <w:rPr>
                <w:rFonts w:hint="default" w:ascii="Times New Roman" w:hAnsi="Times New Roman" w:eastAsia="仿宋" w:cs="Times New Roman"/>
                <w:sz w:val="28"/>
                <w:szCs w:val="32"/>
              </w:rPr>
            </w:pPr>
          </w:p>
        </w:tc>
        <w:tc>
          <w:tcPr>
            <w:tcW w:w="2841" w:type="dxa"/>
          </w:tcPr>
          <w:p>
            <w:pPr>
              <w:spacing w:line="588" w:lineRule="exact"/>
              <w:ind w:firstLine="640" w:firstLineChars="200"/>
              <w:rPr>
                <w:rFonts w:hint="default" w:ascii="Times New Roman" w:hAnsi="Times New Roman" w:eastAsia="仿宋" w:cs="Times New Roman"/>
                <w:color w:val="000000" w:themeColor="text1"/>
                <w:sz w:val="32"/>
                <w:szCs w:val="32"/>
              </w:rPr>
            </w:pP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r>
        <w:rPr>
          <w:rFonts w:hint="eastAsia" w:ascii="仿宋" w:hAnsi="仿宋" w:eastAsia="仿宋"/>
          <w:sz w:val="32"/>
          <w:szCs w:val="32"/>
          <w:lang w:val="en-US" w:eastAsia="zh-CN"/>
        </w:rPr>
        <w:t>截止目前，无任何</w:t>
      </w:r>
      <w:r>
        <w:rPr>
          <w:rFonts w:hint="eastAsia" w:ascii="仿宋" w:hAnsi="仿宋" w:eastAsia="仿宋"/>
          <w:sz w:val="32"/>
          <w:szCs w:val="32"/>
        </w:rPr>
        <w:t>政府债务</w:t>
      </w:r>
      <w:r>
        <w:rPr>
          <w:rFonts w:hint="eastAsia" w:ascii="仿宋" w:hAnsi="仿宋" w:eastAsia="仿宋"/>
          <w:sz w:val="32"/>
          <w:szCs w:val="32"/>
          <w:lang w:eastAsia="zh-CN"/>
        </w:rPr>
        <w:t>。</w:t>
      </w:r>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Calibri Light">
    <w:panose1 w:val="020F0302020204030204"/>
    <w:charset w:val="00"/>
    <w:family w:val="modern"/>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微软雅黑">
    <w:panose1 w:val="020B0503020204020204"/>
    <w:charset w:val="86"/>
    <w:family w:val="script"/>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swiss"/>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Calibri Light">
    <w:panose1 w:val="020F0302020204030204"/>
    <w:charset w:val="00"/>
    <w:family w:val="decorative"/>
    <w:pitch w:val="default"/>
    <w:sig w:usb0="E4002EFF" w:usb1="C000247B" w:usb2="00000009" w:usb3="00000000" w:csb0="200001FF" w:csb1="00000000"/>
  </w:font>
  <w:font w:name="仿宋">
    <w:panose1 w:val="02010609060101010101"/>
    <w:charset w:val="86"/>
    <w:family w:val="decorative"/>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Calibri Light">
    <w:panose1 w:val="020F0302020204030204"/>
    <w:charset w:val="00"/>
    <w:family w:val="roman"/>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00" w:usb3="00000000" w:csb0="00040000" w:csb1="00000000"/>
  </w:font>
  <w:font w:name="方正小标宋简体">
    <w:altName w:val="微软雅黑"/>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framePr w:wrap="around" w:vAnchor="text" w:hAnchor="margin" w:xAlign="center" w:y="1"/>
      <w:rPr>
        <w:rStyle w:val="6"/>
        <w:rFonts w:ascii="宋体" w:hAnsi="宋体" w:eastAsia="宋体"/>
        <w:sz w:val="24"/>
        <w:szCs w:val="24"/>
      </w:rPr>
    </w:pPr>
    <w:r>
      <w:rPr>
        <w:rStyle w:val="6"/>
        <w:rFonts w:ascii="宋体" w:hAnsi="宋体" w:eastAsia="宋体"/>
        <w:sz w:val="24"/>
        <w:szCs w:val="24"/>
      </w:rPr>
      <w:fldChar w:fldCharType="begin"/>
    </w:r>
    <w:r>
      <w:rPr>
        <w:rStyle w:val="6"/>
        <w:rFonts w:ascii="宋体" w:hAnsi="宋体" w:eastAsia="宋体"/>
        <w:sz w:val="24"/>
        <w:szCs w:val="24"/>
      </w:rPr>
      <w:instrText xml:space="preserve">PAGE  </w:instrText>
    </w:r>
    <w:r>
      <w:rPr>
        <w:rStyle w:val="6"/>
        <w:rFonts w:ascii="宋体" w:hAnsi="宋体" w:eastAsia="宋体"/>
        <w:sz w:val="24"/>
        <w:szCs w:val="24"/>
      </w:rPr>
      <w:fldChar w:fldCharType="separate"/>
    </w:r>
    <w:r>
      <w:rPr>
        <w:rStyle w:val="6"/>
        <w:rFonts w:ascii="宋体" w:hAnsi="宋体" w:eastAsia="宋体"/>
        <w:sz w:val="24"/>
        <w:szCs w:val="24"/>
      </w:rPr>
      <w:t>- 8 -</w:t>
    </w:r>
    <w:r>
      <w:rPr>
        <w:rStyle w:val="6"/>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74306929">
    <w:nsid w:val="7BA36971"/>
    <w:multiLevelType w:val="multilevel"/>
    <w:tmpl w:val="7BA36971"/>
    <w:lvl w:ilvl="0" w:tentative="1">
      <w:start w:val="1"/>
      <w:numFmt w:val="none"/>
      <w:lvlText w:val="一、"/>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20743069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00BB6012"/>
    <w:rsid w:val="00134E3F"/>
    <w:rsid w:val="0020290F"/>
    <w:rsid w:val="00273ED8"/>
    <w:rsid w:val="004A3BA0"/>
    <w:rsid w:val="005071F6"/>
    <w:rsid w:val="005D6914"/>
    <w:rsid w:val="007B6C84"/>
    <w:rsid w:val="007E386F"/>
    <w:rsid w:val="009224A9"/>
    <w:rsid w:val="009415CE"/>
    <w:rsid w:val="00947298"/>
    <w:rsid w:val="00991DA8"/>
    <w:rsid w:val="00BB6012"/>
    <w:rsid w:val="00C0797A"/>
    <w:rsid w:val="00CF7C57"/>
    <w:rsid w:val="00D94C03"/>
    <w:rsid w:val="00E3226B"/>
    <w:rsid w:val="00F91B3C"/>
    <w:rsid w:val="03615FD0"/>
    <w:rsid w:val="16B447CE"/>
    <w:rsid w:val="202A46ED"/>
    <w:rsid w:val="388C5587"/>
    <w:rsid w:val="42614071"/>
    <w:rsid w:val="779934C6"/>
    <w:rsid w:val="787758E4"/>
    <w:rsid w:val="79A47E46"/>
    <w:rsid w:val="7C7A6A76"/>
    <w:rsid w:val="7D4419C2"/>
    <w:rsid w:val="7FD21DE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kern w:val="44"/>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300</Words>
  <Characters>1716</Characters>
  <Lines>14</Lines>
  <Paragraphs>4</Paragraphs>
  <ScaleCrop>false</ScaleCrop>
  <LinksUpToDate>false</LinksUpToDate>
  <CharactersWithSpaces>2012</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HUAWEI</cp:lastModifiedBy>
  <dcterms:modified xsi:type="dcterms:W3CDTF">2026-01-28T11:42:17Z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49BAD40DE56D407B89457DCFB84CD5A4</vt:lpwstr>
  </property>
</Properties>
</file>